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PIĘCIOLATKI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Colours- kolory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Red- czerwony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Yellow- żółty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Green- zielony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Blue- niebieski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Pink- różowy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Black- czarny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Brown- brązowy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Orange- pomarańczowy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White- biały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Purple- fioletowy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Numbers- cyfry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One- jeden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Two-dwa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Three- trzy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Four- cztery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Five- pięć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Six- sześć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Seven- siedem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Eight- osiem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Nine- dziewięć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Ten-dziesięć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Eleven- jedenaście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Twelve- dwanaście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Thirteen- trzynaście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Fourteen- czternaście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Fifteen- piętnaście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Sixteen- szesnaście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Seventeen- siedemnaście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Eighteen- osiemnaści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Nineteen- dziewiętnaście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Twenty - dwadzieścia\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your name? My name is…- Jakie jest twoje imię? Mam na imię…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 up- Wstań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 down- Usiądź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Hands up- Ręce w górę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Hands down- Ręce w dół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Clap your hands- klaskać dłońmi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make a circle- Zróbmy koło.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 make a big/small circle- Zróbmy duże/ małe koło.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count up to twenty- Policzmy do dwudziestu.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Walk- iść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Run- biegać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Jump- skakać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 to red- Biegnij do czerwonego.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Move- Poruszać się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Freeze- Zamarzać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SONGS &amp; CHANTS –PIOSENKI  I  RYMOWaNKI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https://www.youtube.com/watch?v=7_Zzw96qJ1Y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https://www.youtube.com/watch?v=Aq4UAss33qA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7_Zzw96qJ1Y" TargetMode="External"/><Relationship Id="rId6" Type="http://schemas.openxmlformats.org/officeDocument/2006/relationships/hyperlink" Target="https://www.youtube.com/watch?v=Aq4UAss33qA" TargetMode="External"/></Relationships>
</file>